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50F" w:rsidRPr="0084750F" w:rsidRDefault="0084750F" w:rsidP="0084750F">
      <w:pPr>
        <w:jc w:val="center"/>
        <w:rPr>
          <w:rFonts w:ascii="Arial" w:hAnsi="Arial"/>
          <w:b/>
          <w:sz w:val="46"/>
        </w:rPr>
      </w:pPr>
      <w:r w:rsidRPr="0084750F">
        <w:rPr>
          <w:rFonts w:ascii="Arial" w:hAnsi="Arial"/>
          <w:b/>
          <w:sz w:val="46"/>
        </w:rPr>
        <w:t>Standard Progression</w:t>
      </w:r>
    </w:p>
    <w:p w:rsidR="0084750F" w:rsidRPr="0084750F" w:rsidRDefault="0084750F">
      <w:pPr>
        <w:rPr>
          <w:rFonts w:ascii="Arial" w:hAnsi="Arial"/>
        </w:rPr>
      </w:pPr>
    </w:p>
    <w:tbl>
      <w:tblPr>
        <w:tblStyle w:val="LightGrid-Accent11"/>
        <w:tblW w:w="10170" w:type="dxa"/>
        <w:tblInd w:w="-702" w:type="dxa"/>
        <w:tblLook w:val="04A0"/>
      </w:tblPr>
      <w:tblGrid>
        <w:gridCol w:w="1620"/>
        <w:gridCol w:w="8550"/>
      </w:tblGrid>
      <w:tr w:rsidR="0084750F" w:rsidRPr="0084750F">
        <w:trPr>
          <w:cnfStyle w:val="100000000000"/>
          <w:trHeight w:val="1050"/>
        </w:trPr>
        <w:tc>
          <w:tcPr>
            <w:cnfStyle w:val="001000000000"/>
            <w:tcW w:w="10170" w:type="dxa"/>
            <w:gridSpan w:val="2"/>
          </w:tcPr>
          <w:p w:rsidR="0084750F" w:rsidRPr="00982A9F" w:rsidRDefault="0084750F">
            <w:pPr>
              <w:rPr>
                <w:rFonts w:ascii="Arial" w:hAnsi="Arial"/>
                <w:sz w:val="28"/>
              </w:rPr>
            </w:pPr>
            <w:r w:rsidRPr="0084750F">
              <w:rPr>
                <w:rFonts w:ascii="Arial" w:hAnsi="Arial"/>
                <w:sz w:val="28"/>
              </w:rPr>
              <w:t xml:space="preserve">Anchor Standard: </w:t>
            </w:r>
            <w:bookmarkStart w:id="0" w:name="CCSS.ELA-Literacy.CCRA.R.1"/>
            <w:r w:rsidRPr="0084750F">
              <w:rPr>
                <w:rFonts w:ascii="Arial" w:hAnsi="Arial"/>
                <w:bCs w:val="0"/>
                <w:sz w:val="28"/>
                <w:u w:val="single"/>
              </w:rPr>
              <w:t>CCSS.ELA-LITERACY.CCRA.R.</w:t>
            </w:r>
            <w:bookmarkEnd w:id="0"/>
            <w:r w:rsidR="00A86542">
              <w:rPr>
                <w:rFonts w:ascii="Arial" w:hAnsi="Arial"/>
                <w:bCs w:val="0"/>
                <w:sz w:val="28"/>
                <w:u w:val="single"/>
              </w:rPr>
              <w:t>9</w:t>
            </w:r>
            <w:r w:rsidRPr="0084750F">
              <w:rPr>
                <w:rFonts w:ascii="Arial" w:hAnsi="Arial"/>
                <w:sz w:val="28"/>
              </w:rPr>
              <w:br/>
            </w:r>
            <w:r w:rsidR="00982A9F" w:rsidRPr="00982A9F">
              <w:rPr>
                <w:rFonts w:ascii="Arial" w:hAnsi="Arial"/>
                <w:sz w:val="28"/>
              </w:rPr>
              <w:t>Analyze how two or more texts address similar themes or topics in order to build knowledge or to compare the approaches the authors take.</w:t>
            </w:r>
          </w:p>
        </w:tc>
      </w:tr>
      <w:tr w:rsidR="0084750F" w:rsidRPr="0084750F">
        <w:trPr>
          <w:cnfStyle w:val="000000100000"/>
          <w:trHeight w:val="992"/>
        </w:trPr>
        <w:tc>
          <w:tcPr>
            <w:cnfStyle w:val="001000000000"/>
            <w:tcW w:w="1620" w:type="dxa"/>
          </w:tcPr>
          <w:p w:rsidR="0084750F" w:rsidRPr="0084750F" w:rsidRDefault="0084750F">
            <w:pPr>
              <w:rPr>
                <w:rFonts w:ascii="Arial" w:hAnsi="Arial"/>
                <w:sz w:val="26"/>
              </w:rPr>
            </w:pPr>
            <w:r w:rsidRPr="0084750F">
              <w:rPr>
                <w:rFonts w:ascii="Arial" w:hAnsi="Arial"/>
                <w:sz w:val="26"/>
              </w:rPr>
              <w:t>RL</w:t>
            </w:r>
            <w:r w:rsidR="007D655D">
              <w:rPr>
                <w:rFonts w:ascii="Arial" w:hAnsi="Arial"/>
                <w:sz w:val="26"/>
              </w:rPr>
              <w:t>.K</w:t>
            </w:r>
            <w:r w:rsidRPr="0084750F">
              <w:rPr>
                <w:rFonts w:ascii="Arial" w:hAnsi="Arial"/>
                <w:sz w:val="26"/>
              </w:rPr>
              <w:t>.</w:t>
            </w:r>
            <w:r w:rsidR="00A86542">
              <w:rPr>
                <w:rFonts w:ascii="Arial" w:hAnsi="Arial"/>
                <w:sz w:val="26"/>
              </w:rPr>
              <w:t>9</w:t>
            </w:r>
          </w:p>
        </w:tc>
        <w:tc>
          <w:tcPr>
            <w:tcW w:w="8550" w:type="dxa"/>
          </w:tcPr>
          <w:p w:rsidR="00982A9F" w:rsidRPr="00982A9F" w:rsidRDefault="00982A9F" w:rsidP="00982A9F">
            <w:pPr>
              <w:cnfStyle w:val="000000100000"/>
              <w:rPr>
                <w:rFonts w:ascii="Times" w:hAnsi="Times"/>
                <w:sz w:val="20"/>
                <w:szCs w:val="20"/>
              </w:rPr>
            </w:pPr>
            <w:r w:rsidRPr="0039513C">
              <w:rPr>
                <w:rFonts w:ascii="Lucida Grande" w:hAnsi="Lucida Grande"/>
                <w:i/>
                <w:color w:val="000000"/>
                <w:sz w:val="21"/>
                <w:szCs w:val="21"/>
              </w:rPr>
              <w:t>With prompting and support,</w:t>
            </w:r>
            <w:r w:rsidRPr="00982A9F">
              <w:rPr>
                <w:rFonts w:ascii="Lucida Grande" w:hAnsi="Lucida Grande"/>
                <w:color w:val="000000"/>
                <w:sz w:val="21"/>
                <w:szCs w:val="21"/>
              </w:rPr>
              <w:t xml:space="preserve"> compare and contrast the adventures and experiences of characters </w:t>
            </w:r>
            <w:r w:rsidRPr="00401D28">
              <w:rPr>
                <w:rFonts w:ascii="Lucida Grande" w:hAnsi="Lucida Grande"/>
                <w:i/>
                <w:color w:val="000000"/>
                <w:sz w:val="21"/>
                <w:szCs w:val="21"/>
              </w:rPr>
              <w:t>in familiar stories.</w:t>
            </w:r>
          </w:p>
          <w:p w:rsidR="0084750F" w:rsidRPr="007D655D" w:rsidRDefault="0084750F">
            <w:pPr>
              <w:cnfStyle w:val="000000100000"/>
              <w:rPr>
                <w:rFonts w:ascii="Times" w:hAnsi="Times"/>
                <w:sz w:val="20"/>
                <w:szCs w:val="20"/>
              </w:rPr>
            </w:pPr>
          </w:p>
        </w:tc>
      </w:tr>
      <w:tr w:rsidR="0084750F" w:rsidRPr="0084750F">
        <w:trPr>
          <w:cnfStyle w:val="000000010000"/>
          <w:trHeight w:val="992"/>
        </w:trPr>
        <w:tc>
          <w:tcPr>
            <w:cnfStyle w:val="001000000000"/>
            <w:tcW w:w="1620" w:type="dxa"/>
          </w:tcPr>
          <w:p w:rsidR="0084750F" w:rsidRPr="0084750F" w:rsidRDefault="00901B83">
            <w:pPr>
              <w:rPr>
                <w:rFonts w:ascii="Arial" w:hAnsi="Arial"/>
                <w:sz w:val="26"/>
              </w:rPr>
            </w:pPr>
            <w:r>
              <w:rPr>
                <w:rFonts w:ascii="Arial" w:hAnsi="Arial"/>
                <w:sz w:val="26"/>
              </w:rPr>
              <w:t>RL.1.</w:t>
            </w:r>
            <w:r w:rsidR="00A86542">
              <w:rPr>
                <w:rFonts w:ascii="Arial" w:hAnsi="Arial"/>
                <w:sz w:val="26"/>
              </w:rPr>
              <w:t>9</w:t>
            </w:r>
          </w:p>
        </w:tc>
        <w:tc>
          <w:tcPr>
            <w:tcW w:w="8550" w:type="dxa"/>
          </w:tcPr>
          <w:p w:rsidR="00982A9F" w:rsidRPr="00982A9F" w:rsidRDefault="00982A9F" w:rsidP="00982A9F">
            <w:pPr>
              <w:cnfStyle w:val="000000010000"/>
              <w:rPr>
                <w:rFonts w:ascii="Times" w:hAnsi="Times"/>
                <w:sz w:val="20"/>
                <w:szCs w:val="20"/>
              </w:rPr>
            </w:pPr>
            <w:r w:rsidRPr="00982A9F">
              <w:rPr>
                <w:rFonts w:ascii="Lucida Grande" w:hAnsi="Lucida Grande"/>
                <w:color w:val="000000"/>
                <w:sz w:val="21"/>
                <w:szCs w:val="21"/>
              </w:rPr>
              <w:t>Compare and contrast the adventures and experiences of characters in stories.</w:t>
            </w:r>
          </w:p>
          <w:p w:rsidR="0084750F" w:rsidRPr="007D655D" w:rsidRDefault="0084750F">
            <w:pPr>
              <w:cnfStyle w:val="000000010000"/>
              <w:rPr>
                <w:rFonts w:ascii="Times" w:hAnsi="Times"/>
                <w:sz w:val="20"/>
                <w:szCs w:val="20"/>
              </w:rPr>
            </w:pPr>
          </w:p>
        </w:tc>
      </w:tr>
      <w:tr w:rsidR="0084750F" w:rsidRPr="0084750F">
        <w:trPr>
          <w:cnfStyle w:val="000000100000"/>
          <w:trHeight w:val="992"/>
        </w:trPr>
        <w:tc>
          <w:tcPr>
            <w:cnfStyle w:val="001000000000"/>
            <w:tcW w:w="1620" w:type="dxa"/>
          </w:tcPr>
          <w:p w:rsidR="0084750F" w:rsidRPr="0084750F" w:rsidRDefault="00901B83">
            <w:pPr>
              <w:rPr>
                <w:rFonts w:ascii="Arial" w:hAnsi="Arial"/>
                <w:sz w:val="26"/>
              </w:rPr>
            </w:pPr>
            <w:r>
              <w:rPr>
                <w:rFonts w:ascii="Arial" w:hAnsi="Arial"/>
                <w:sz w:val="26"/>
              </w:rPr>
              <w:t>RL.2.</w:t>
            </w:r>
            <w:r w:rsidR="00A86542">
              <w:rPr>
                <w:rFonts w:ascii="Arial" w:hAnsi="Arial"/>
                <w:sz w:val="26"/>
              </w:rPr>
              <w:t>9</w:t>
            </w:r>
          </w:p>
        </w:tc>
        <w:tc>
          <w:tcPr>
            <w:tcW w:w="8550" w:type="dxa"/>
          </w:tcPr>
          <w:p w:rsidR="00982A9F" w:rsidRPr="0039513C" w:rsidRDefault="00982A9F" w:rsidP="00982A9F">
            <w:pPr>
              <w:cnfStyle w:val="000000100000"/>
              <w:rPr>
                <w:rFonts w:ascii="Times" w:hAnsi="Times"/>
                <w:b/>
                <w:sz w:val="20"/>
                <w:szCs w:val="20"/>
              </w:rPr>
            </w:pPr>
            <w:r w:rsidRPr="00982A9F">
              <w:rPr>
                <w:rFonts w:ascii="Lucida Grande" w:hAnsi="Lucida Grande"/>
                <w:color w:val="000000"/>
                <w:sz w:val="21"/>
                <w:szCs w:val="21"/>
              </w:rPr>
              <w:t xml:space="preserve">Compare and contrast </w:t>
            </w:r>
            <w:r w:rsidRPr="0039513C">
              <w:rPr>
                <w:rFonts w:ascii="Lucida Grande" w:hAnsi="Lucida Grande"/>
                <w:b/>
                <w:color w:val="000000"/>
                <w:sz w:val="21"/>
                <w:szCs w:val="21"/>
              </w:rPr>
              <w:t>two or more versions of the same story (e.g., Cinderella stories) by different authors or from different cultures.</w:t>
            </w:r>
          </w:p>
          <w:p w:rsidR="0084750F" w:rsidRPr="00CE1382" w:rsidRDefault="0084750F">
            <w:pPr>
              <w:cnfStyle w:val="000000100000"/>
              <w:rPr>
                <w:rFonts w:ascii="Times" w:hAnsi="Times"/>
                <w:sz w:val="20"/>
                <w:szCs w:val="20"/>
              </w:rPr>
            </w:pPr>
          </w:p>
        </w:tc>
      </w:tr>
      <w:tr w:rsidR="0084750F" w:rsidRPr="0084750F">
        <w:trPr>
          <w:cnfStyle w:val="000000010000"/>
          <w:trHeight w:val="992"/>
        </w:trPr>
        <w:tc>
          <w:tcPr>
            <w:cnfStyle w:val="001000000000"/>
            <w:tcW w:w="1620" w:type="dxa"/>
          </w:tcPr>
          <w:p w:rsidR="0084750F" w:rsidRPr="0084750F" w:rsidRDefault="00901B83">
            <w:pPr>
              <w:rPr>
                <w:rFonts w:ascii="Arial" w:hAnsi="Arial"/>
                <w:sz w:val="26"/>
              </w:rPr>
            </w:pPr>
            <w:r>
              <w:rPr>
                <w:rFonts w:ascii="Arial" w:hAnsi="Arial"/>
                <w:sz w:val="26"/>
              </w:rPr>
              <w:t>RL3.</w:t>
            </w:r>
            <w:r w:rsidR="00A86542">
              <w:rPr>
                <w:rFonts w:ascii="Arial" w:hAnsi="Arial"/>
                <w:sz w:val="26"/>
              </w:rPr>
              <w:t>9</w:t>
            </w:r>
          </w:p>
        </w:tc>
        <w:tc>
          <w:tcPr>
            <w:tcW w:w="8550" w:type="dxa"/>
          </w:tcPr>
          <w:p w:rsidR="00982A9F" w:rsidRPr="00982A9F" w:rsidRDefault="00982A9F" w:rsidP="00982A9F">
            <w:pPr>
              <w:cnfStyle w:val="000000010000"/>
              <w:rPr>
                <w:rFonts w:ascii="Times" w:hAnsi="Times"/>
                <w:sz w:val="20"/>
                <w:szCs w:val="20"/>
              </w:rPr>
            </w:pPr>
            <w:r w:rsidRPr="00982A9F">
              <w:rPr>
                <w:rFonts w:ascii="Lucida Grande" w:hAnsi="Lucida Grande"/>
                <w:color w:val="000000"/>
                <w:sz w:val="21"/>
                <w:szCs w:val="21"/>
              </w:rPr>
              <w:t xml:space="preserve">Compare and contrast </w:t>
            </w:r>
            <w:r w:rsidRPr="0039513C">
              <w:rPr>
                <w:rFonts w:ascii="Lucida Grande" w:hAnsi="Lucida Grande"/>
                <w:b/>
                <w:color w:val="000000"/>
                <w:sz w:val="21"/>
                <w:szCs w:val="21"/>
              </w:rPr>
              <w:t>the themes, settings, and plots of stories written by the same author about the same or similar characters (e.g., in books from a series</w:t>
            </w:r>
          </w:p>
          <w:p w:rsidR="00AE28AD" w:rsidRPr="00AE28AD" w:rsidRDefault="00AE28AD" w:rsidP="00AE28AD">
            <w:pPr>
              <w:cnfStyle w:val="000000010000"/>
              <w:rPr>
                <w:rFonts w:ascii="Times" w:hAnsi="Times"/>
                <w:sz w:val="20"/>
                <w:szCs w:val="20"/>
              </w:rPr>
            </w:pPr>
          </w:p>
          <w:p w:rsidR="0084750F" w:rsidRPr="007D655D" w:rsidRDefault="0084750F">
            <w:pPr>
              <w:cnfStyle w:val="000000010000"/>
              <w:rPr>
                <w:rFonts w:ascii="Times" w:hAnsi="Times"/>
                <w:sz w:val="20"/>
                <w:szCs w:val="20"/>
              </w:rPr>
            </w:pPr>
          </w:p>
        </w:tc>
      </w:tr>
      <w:tr w:rsidR="0084750F" w:rsidRPr="0084750F">
        <w:trPr>
          <w:cnfStyle w:val="000000100000"/>
          <w:trHeight w:val="992"/>
        </w:trPr>
        <w:tc>
          <w:tcPr>
            <w:cnfStyle w:val="001000000000"/>
            <w:tcW w:w="1620" w:type="dxa"/>
          </w:tcPr>
          <w:p w:rsidR="0084750F" w:rsidRPr="0084750F" w:rsidRDefault="00901B83">
            <w:pPr>
              <w:rPr>
                <w:rFonts w:ascii="Arial" w:hAnsi="Arial"/>
                <w:sz w:val="26"/>
              </w:rPr>
            </w:pPr>
            <w:r>
              <w:rPr>
                <w:rFonts w:ascii="Arial" w:hAnsi="Arial"/>
                <w:sz w:val="26"/>
              </w:rPr>
              <w:t>RL.4.</w:t>
            </w:r>
            <w:r w:rsidR="00A86542">
              <w:rPr>
                <w:rFonts w:ascii="Arial" w:hAnsi="Arial"/>
                <w:sz w:val="26"/>
              </w:rPr>
              <w:t>9</w:t>
            </w:r>
          </w:p>
        </w:tc>
        <w:tc>
          <w:tcPr>
            <w:tcW w:w="8550" w:type="dxa"/>
          </w:tcPr>
          <w:p w:rsidR="00982A9F" w:rsidRPr="0039513C" w:rsidRDefault="00982A9F" w:rsidP="00982A9F">
            <w:pPr>
              <w:cnfStyle w:val="000000100000"/>
              <w:rPr>
                <w:rFonts w:ascii="Times" w:hAnsi="Times"/>
                <w:b/>
                <w:sz w:val="20"/>
                <w:szCs w:val="20"/>
              </w:rPr>
            </w:pPr>
            <w:r w:rsidRPr="00982A9F">
              <w:rPr>
                <w:rFonts w:ascii="Lucida Grande" w:hAnsi="Lucida Grande"/>
                <w:color w:val="000000"/>
                <w:sz w:val="21"/>
                <w:szCs w:val="21"/>
              </w:rPr>
              <w:t xml:space="preserve">Compare and contrast </w:t>
            </w:r>
            <w:r w:rsidRPr="0039513C">
              <w:rPr>
                <w:rFonts w:ascii="Lucida Grande" w:hAnsi="Lucida Grande"/>
                <w:b/>
                <w:color w:val="000000"/>
                <w:sz w:val="21"/>
                <w:szCs w:val="21"/>
              </w:rPr>
              <w:t>the treatment of similar themes and topics (e.g., opposition of good and evil) and patterns of events (e.g., the quest) in stories, myths, and traditional literature from different cultures.</w:t>
            </w:r>
          </w:p>
          <w:p w:rsidR="0084750F" w:rsidRPr="007D655D" w:rsidRDefault="0084750F">
            <w:pPr>
              <w:cnfStyle w:val="000000100000"/>
              <w:rPr>
                <w:rFonts w:ascii="Times" w:hAnsi="Times"/>
                <w:sz w:val="20"/>
                <w:szCs w:val="20"/>
              </w:rPr>
            </w:pPr>
          </w:p>
        </w:tc>
      </w:tr>
      <w:tr w:rsidR="0084750F" w:rsidRPr="0084750F">
        <w:trPr>
          <w:cnfStyle w:val="000000010000"/>
          <w:trHeight w:val="992"/>
        </w:trPr>
        <w:tc>
          <w:tcPr>
            <w:cnfStyle w:val="001000000000"/>
            <w:tcW w:w="1620" w:type="dxa"/>
          </w:tcPr>
          <w:p w:rsidR="0084750F" w:rsidRPr="0084750F" w:rsidRDefault="00901B83">
            <w:pPr>
              <w:rPr>
                <w:rFonts w:ascii="Arial" w:hAnsi="Arial"/>
                <w:sz w:val="26"/>
              </w:rPr>
            </w:pPr>
            <w:r>
              <w:rPr>
                <w:rFonts w:ascii="Arial" w:hAnsi="Arial"/>
                <w:sz w:val="26"/>
              </w:rPr>
              <w:t>RL.5.</w:t>
            </w:r>
            <w:r w:rsidR="00A86542">
              <w:rPr>
                <w:rFonts w:ascii="Arial" w:hAnsi="Arial"/>
                <w:sz w:val="26"/>
              </w:rPr>
              <w:t>9</w:t>
            </w:r>
          </w:p>
        </w:tc>
        <w:tc>
          <w:tcPr>
            <w:tcW w:w="8550" w:type="dxa"/>
          </w:tcPr>
          <w:p w:rsidR="0084750F" w:rsidRPr="007D655D" w:rsidRDefault="00982A9F">
            <w:pPr>
              <w:cnfStyle w:val="000000010000"/>
              <w:rPr>
                <w:rFonts w:ascii="Times" w:hAnsi="Times"/>
                <w:sz w:val="20"/>
                <w:szCs w:val="20"/>
              </w:rPr>
            </w:pPr>
            <w:r w:rsidRPr="00982A9F">
              <w:rPr>
                <w:rFonts w:ascii="Lucida Grande" w:hAnsi="Lucida Grande"/>
                <w:color w:val="000000"/>
                <w:sz w:val="21"/>
                <w:szCs w:val="21"/>
              </w:rPr>
              <w:t xml:space="preserve">Compare and contrast </w:t>
            </w:r>
            <w:r w:rsidRPr="0039513C">
              <w:rPr>
                <w:rFonts w:ascii="Lucida Grande" w:hAnsi="Lucida Grande"/>
                <w:b/>
                <w:color w:val="000000"/>
                <w:sz w:val="21"/>
                <w:szCs w:val="21"/>
              </w:rPr>
              <w:t>stories in the same genre (e.g., mysteries and adventure stories) on their approaches to similar themes and topics.</w:t>
            </w:r>
          </w:p>
        </w:tc>
      </w:tr>
      <w:tr w:rsidR="0084750F" w:rsidRPr="0084750F">
        <w:trPr>
          <w:cnfStyle w:val="000000100000"/>
          <w:trHeight w:val="992"/>
        </w:trPr>
        <w:tc>
          <w:tcPr>
            <w:cnfStyle w:val="001000000000"/>
            <w:tcW w:w="1620" w:type="dxa"/>
          </w:tcPr>
          <w:p w:rsidR="0084750F" w:rsidRPr="0084750F" w:rsidRDefault="00901B83">
            <w:pPr>
              <w:rPr>
                <w:rFonts w:ascii="Arial" w:hAnsi="Arial"/>
                <w:sz w:val="26"/>
              </w:rPr>
            </w:pPr>
            <w:r>
              <w:rPr>
                <w:rFonts w:ascii="Arial" w:hAnsi="Arial"/>
                <w:sz w:val="26"/>
              </w:rPr>
              <w:t>RL.6.</w:t>
            </w:r>
            <w:r w:rsidR="00A86542">
              <w:rPr>
                <w:rFonts w:ascii="Arial" w:hAnsi="Arial"/>
                <w:sz w:val="26"/>
              </w:rPr>
              <w:t>9</w:t>
            </w:r>
          </w:p>
        </w:tc>
        <w:tc>
          <w:tcPr>
            <w:tcW w:w="8550" w:type="dxa"/>
          </w:tcPr>
          <w:p w:rsidR="0084750F" w:rsidRPr="007D655D" w:rsidRDefault="00982A9F">
            <w:pPr>
              <w:cnfStyle w:val="000000100000"/>
              <w:rPr>
                <w:rFonts w:ascii="Times" w:hAnsi="Times"/>
                <w:sz w:val="20"/>
                <w:szCs w:val="20"/>
              </w:rPr>
            </w:pPr>
            <w:r w:rsidRPr="00982A9F">
              <w:rPr>
                <w:rFonts w:ascii="Lucida Grande" w:hAnsi="Lucida Grande"/>
                <w:color w:val="000000"/>
                <w:sz w:val="21"/>
                <w:szCs w:val="21"/>
              </w:rPr>
              <w:t xml:space="preserve">Compare and contrast </w:t>
            </w:r>
            <w:r w:rsidRPr="0039513C">
              <w:rPr>
                <w:rFonts w:ascii="Lucida Grande" w:hAnsi="Lucida Grande"/>
                <w:b/>
                <w:color w:val="000000"/>
                <w:sz w:val="21"/>
                <w:szCs w:val="21"/>
              </w:rPr>
              <w:t>texts in different forms or genres (e.g., stories and poems; historical novels and fantasy stories)</w:t>
            </w:r>
            <w:r w:rsidRPr="00982A9F">
              <w:rPr>
                <w:rFonts w:ascii="Lucida Grande" w:hAnsi="Lucida Grande"/>
                <w:color w:val="000000"/>
                <w:sz w:val="21"/>
                <w:szCs w:val="21"/>
              </w:rPr>
              <w:t xml:space="preserve"> in terms of their approaches to similar themes and topics.</w:t>
            </w:r>
          </w:p>
        </w:tc>
      </w:tr>
      <w:tr w:rsidR="0084750F" w:rsidRPr="0084750F">
        <w:trPr>
          <w:cnfStyle w:val="000000010000"/>
          <w:trHeight w:val="992"/>
        </w:trPr>
        <w:tc>
          <w:tcPr>
            <w:cnfStyle w:val="001000000000"/>
            <w:tcW w:w="1620" w:type="dxa"/>
          </w:tcPr>
          <w:p w:rsidR="0084750F" w:rsidRPr="0084750F" w:rsidRDefault="00901B83">
            <w:pPr>
              <w:rPr>
                <w:rFonts w:ascii="Arial" w:hAnsi="Arial"/>
                <w:sz w:val="26"/>
              </w:rPr>
            </w:pPr>
            <w:r>
              <w:rPr>
                <w:rFonts w:ascii="Arial" w:hAnsi="Arial"/>
                <w:sz w:val="26"/>
              </w:rPr>
              <w:t>RL.7.</w:t>
            </w:r>
            <w:r w:rsidR="00A86542">
              <w:rPr>
                <w:rFonts w:ascii="Arial" w:hAnsi="Arial"/>
                <w:sz w:val="26"/>
              </w:rPr>
              <w:t>9</w:t>
            </w:r>
          </w:p>
        </w:tc>
        <w:tc>
          <w:tcPr>
            <w:tcW w:w="8550" w:type="dxa"/>
          </w:tcPr>
          <w:p w:rsidR="00982A9F" w:rsidRPr="0039513C" w:rsidRDefault="00982A9F" w:rsidP="00982A9F">
            <w:pPr>
              <w:cnfStyle w:val="000000010000"/>
              <w:rPr>
                <w:rFonts w:ascii="Times" w:hAnsi="Times"/>
                <w:b/>
                <w:sz w:val="20"/>
                <w:szCs w:val="20"/>
              </w:rPr>
            </w:pPr>
            <w:r w:rsidRPr="00982A9F">
              <w:rPr>
                <w:rFonts w:ascii="Lucida Grande" w:hAnsi="Lucida Grande"/>
                <w:color w:val="000000"/>
                <w:sz w:val="21"/>
                <w:szCs w:val="21"/>
              </w:rPr>
              <w:t xml:space="preserve">Compare and contrast </w:t>
            </w:r>
            <w:r w:rsidRPr="0039513C">
              <w:rPr>
                <w:rFonts w:ascii="Lucida Grande" w:hAnsi="Lucida Grande"/>
                <w:b/>
                <w:color w:val="000000"/>
                <w:sz w:val="21"/>
                <w:szCs w:val="21"/>
              </w:rPr>
              <w:t>a fictional portrayal of a time, place, or character and a historical account of the same period as a means of understanding how authors of fiction use or alter history.</w:t>
            </w:r>
          </w:p>
          <w:p w:rsidR="0084750F" w:rsidRPr="007D655D" w:rsidRDefault="0084750F">
            <w:pPr>
              <w:cnfStyle w:val="000000010000"/>
              <w:rPr>
                <w:rFonts w:ascii="Times" w:hAnsi="Times"/>
                <w:sz w:val="20"/>
                <w:szCs w:val="20"/>
              </w:rPr>
            </w:pPr>
          </w:p>
        </w:tc>
      </w:tr>
      <w:tr w:rsidR="0084750F" w:rsidRPr="0084750F">
        <w:trPr>
          <w:cnfStyle w:val="000000100000"/>
          <w:trHeight w:val="992"/>
        </w:trPr>
        <w:tc>
          <w:tcPr>
            <w:cnfStyle w:val="001000000000"/>
            <w:tcW w:w="1620" w:type="dxa"/>
          </w:tcPr>
          <w:p w:rsidR="0084750F" w:rsidRPr="0084750F" w:rsidRDefault="00901B83">
            <w:pPr>
              <w:rPr>
                <w:rFonts w:ascii="Arial" w:hAnsi="Arial"/>
                <w:sz w:val="26"/>
              </w:rPr>
            </w:pPr>
            <w:r>
              <w:rPr>
                <w:rFonts w:ascii="Arial" w:hAnsi="Arial"/>
                <w:sz w:val="26"/>
              </w:rPr>
              <w:t>RL.8.</w:t>
            </w:r>
            <w:r w:rsidR="00A86542">
              <w:rPr>
                <w:rFonts w:ascii="Arial" w:hAnsi="Arial"/>
                <w:sz w:val="26"/>
              </w:rPr>
              <w:t>9</w:t>
            </w:r>
          </w:p>
        </w:tc>
        <w:tc>
          <w:tcPr>
            <w:tcW w:w="8550" w:type="dxa"/>
          </w:tcPr>
          <w:p w:rsidR="00982A9F" w:rsidRPr="0039513C" w:rsidRDefault="00982A9F" w:rsidP="00982A9F">
            <w:pPr>
              <w:cnfStyle w:val="000000100000"/>
              <w:rPr>
                <w:rFonts w:ascii="Times" w:hAnsi="Times"/>
                <w:b/>
                <w:sz w:val="20"/>
                <w:szCs w:val="20"/>
              </w:rPr>
            </w:pPr>
            <w:r w:rsidRPr="0039513C">
              <w:rPr>
                <w:rFonts w:ascii="Lucida Grande" w:hAnsi="Lucida Grande"/>
                <w:b/>
                <w:color w:val="000000"/>
                <w:sz w:val="21"/>
                <w:szCs w:val="21"/>
              </w:rPr>
              <w:t>Analyze how a modern work of fiction draws on themes, patterns of events, or character types from myths, traditional stories, or religious works such as the Bible, including describing how the material is rendered new.</w:t>
            </w:r>
          </w:p>
          <w:p w:rsidR="0084750F" w:rsidRPr="007D655D" w:rsidRDefault="0084750F">
            <w:pPr>
              <w:cnfStyle w:val="000000100000"/>
              <w:rPr>
                <w:rFonts w:ascii="Times" w:hAnsi="Times"/>
                <w:sz w:val="20"/>
                <w:szCs w:val="20"/>
              </w:rPr>
            </w:pPr>
          </w:p>
        </w:tc>
      </w:tr>
      <w:tr w:rsidR="0084750F" w:rsidRPr="0084750F">
        <w:trPr>
          <w:cnfStyle w:val="000000010000"/>
          <w:trHeight w:val="992"/>
        </w:trPr>
        <w:tc>
          <w:tcPr>
            <w:cnfStyle w:val="001000000000"/>
            <w:tcW w:w="1620" w:type="dxa"/>
          </w:tcPr>
          <w:p w:rsidR="0084750F" w:rsidRPr="0084750F" w:rsidRDefault="00901B83">
            <w:pPr>
              <w:rPr>
                <w:rFonts w:ascii="Arial" w:hAnsi="Arial"/>
                <w:sz w:val="26"/>
              </w:rPr>
            </w:pPr>
            <w:r>
              <w:rPr>
                <w:rFonts w:ascii="Arial" w:hAnsi="Arial"/>
                <w:sz w:val="26"/>
              </w:rPr>
              <w:t>RL.9-10.</w:t>
            </w:r>
            <w:r w:rsidR="00A86542">
              <w:rPr>
                <w:rFonts w:ascii="Arial" w:hAnsi="Arial"/>
                <w:sz w:val="26"/>
              </w:rPr>
              <w:t>9</w:t>
            </w:r>
          </w:p>
        </w:tc>
        <w:tc>
          <w:tcPr>
            <w:tcW w:w="8550" w:type="dxa"/>
          </w:tcPr>
          <w:p w:rsidR="00982A9F" w:rsidRPr="0039513C" w:rsidRDefault="00982A9F" w:rsidP="00982A9F">
            <w:pPr>
              <w:cnfStyle w:val="000000010000"/>
              <w:rPr>
                <w:rFonts w:ascii="Times" w:hAnsi="Times"/>
                <w:b/>
                <w:sz w:val="20"/>
                <w:szCs w:val="20"/>
              </w:rPr>
            </w:pPr>
            <w:r w:rsidRPr="0039513C">
              <w:rPr>
                <w:rFonts w:ascii="Lucida Grande" w:hAnsi="Lucida Grande"/>
                <w:b/>
                <w:color w:val="000000"/>
                <w:sz w:val="21"/>
                <w:szCs w:val="21"/>
              </w:rPr>
              <w:t>Analyze how an author draws on and transforms source material in a specific work (e.g., how Shakespeare treats a theme or topic from Ovid or the Bible or how a later author draws on a play by Shakespeare).</w:t>
            </w:r>
          </w:p>
          <w:p w:rsidR="00AE28AD" w:rsidRPr="00AE28AD" w:rsidRDefault="00AE28AD" w:rsidP="00AE28AD">
            <w:pPr>
              <w:cnfStyle w:val="000000010000"/>
              <w:rPr>
                <w:rFonts w:ascii="Times" w:hAnsi="Times"/>
                <w:sz w:val="20"/>
                <w:szCs w:val="20"/>
              </w:rPr>
            </w:pPr>
          </w:p>
          <w:p w:rsidR="0084750F" w:rsidRPr="007D655D" w:rsidRDefault="0084750F">
            <w:pPr>
              <w:cnfStyle w:val="000000010000"/>
              <w:rPr>
                <w:rFonts w:ascii="Times" w:hAnsi="Times"/>
                <w:sz w:val="20"/>
                <w:szCs w:val="20"/>
              </w:rPr>
            </w:pPr>
          </w:p>
        </w:tc>
      </w:tr>
      <w:tr w:rsidR="0084750F" w:rsidRPr="0084750F">
        <w:trPr>
          <w:cnfStyle w:val="000000100000"/>
          <w:trHeight w:val="1050"/>
        </w:trPr>
        <w:tc>
          <w:tcPr>
            <w:cnfStyle w:val="001000000000"/>
            <w:tcW w:w="1620" w:type="dxa"/>
          </w:tcPr>
          <w:p w:rsidR="0084750F" w:rsidRPr="0084750F" w:rsidRDefault="00901B83">
            <w:pPr>
              <w:rPr>
                <w:rFonts w:ascii="Arial" w:hAnsi="Arial"/>
                <w:sz w:val="26"/>
              </w:rPr>
            </w:pPr>
            <w:r>
              <w:rPr>
                <w:rFonts w:ascii="Arial" w:hAnsi="Arial"/>
                <w:sz w:val="26"/>
              </w:rPr>
              <w:t>RL.11-12.</w:t>
            </w:r>
            <w:r w:rsidR="00A86542">
              <w:rPr>
                <w:rFonts w:ascii="Arial" w:hAnsi="Arial"/>
                <w:sz w:val="26"/>
              </w:rPr>
              <w:t>9</w:t>
            </w:r>
          </w:p>
        </w:tc>
        <w:tc>
          <w:tcPr>
            <w:tcW w:w="8550" w:type="dxa"/>
          </w:tcPr>
          <w:p w:rsidR="00982A9F" w:rsidRPr="0039513C" w:rsidRDefault="00982A9F" w:rsidP="00982A9F">
            <w:pPr>
              <w:cnfStyle w:val="000000100000"/>
              <w:rPr>
                <w:rFonts w:ascii="Times" w:hAnsi="Times"/>
                <w:b/>
                <w:sz w:val="20"/>
                <w:szCs w:val="20"/>
              </w:rPr>
            </w:pPr>
            <w:r w:rsidRPr="0039513C">
              <w:rPr>
                <w:rFonts w:ascii="Lucida Grande" w:hAnsi="Lucida Grande"/>
                <w:b/>
                <w:color w:val="000000"/>
                <w:sz w:val="21"/>
                <w:szCs w:val="21"/>
              </w:rPr>
              <w:t>Demonstrate knowledge of eighteenth-, nineteenth- and early-twentieth-century foundational works of American literature, including how two or more texts from the same period treat similar themes or topics.</w:t>
            </w:r>
          </w:p>
          <w:p w:rsidR="0084750F" w:rsidRPr="007D655D" w:rsidRDefault="0084750F">
            <w:pPr>
              <w:cnfStyle w:val="000000100000"/>
              <w:rPr>
                <w:rFonts w:ascii="Times" w:hAnsi="Times"/>
                <w:sz w:val="20"/>
                <w:szCs w:val="20"/>
              </w:rPr>
            </w:pPr>
          </w:p>
        </w:tc>
      </w:tr>
    </w:tbl>
    <w:p w:rsidR="00553ABD" w:rsidRPr="0084750F" w:rsidRDefault="00553ABD">
      <w:pPr>
        <w:rPr>
          <w:rFonts w:ascii="Arial" w:hAnsi="Arial"/>
        </w:rPr>
      </w:pPr>
    </w:p>
    <w:sectPr w:rsidR="00553ABD" w:rsidRPr="0084750F" w:rsidSect="0084750F">
      <w:pgSz w:w="12240" w:h="15840"/>
      <w:pgMar w:top="810" w:right="1800" w:bottom="90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750F"/>
    <w:rsid w:val="00024D90"/>
    <w:rsid w:val="000F2388"/>
    <w:rsid w:val="001010BB"/>
    <w:rsid w:val="00206225"/>
    <w:rsid w:val="002A0865"/>
    <w:rsid w:val="0039513C"/>
    <w:rsid w:val="00401D28"/>
    <w:rsid w:val="005267EE"/>
    <w:rsid w:val="00553ABD"/>
    <w:rsid w:val="005824EB"/>
    <w:rsid w:val="005E0575"/>
    <w:rsid w:val="006E0631"/>
    <w:rsid w:val="00781722"/>
    <w:rsid w:val="007D655D"/>
    <w:rsid w:val="0084750F"/>
    <w:rsid w:val="00901B83"/>
    <w:rsid w:val="00982A9F"/>
    <w:rsid w:val="009C1EA6"/>
    <w:rsid w:val="00A86542"/>
    <w:rsid w:val="00AE28AD"/>
    <w:rsid w:val="00C20CC4"/>
    <w:rsid w:val="00C6764E"/>
    <w:rsid w:val="00CE1382"/>
    <w:rsid w:val="00CE3CEA"/>
    <w:rsid w:val="00DF7D62"/>
    <w:rsid w:val="00ED016B"/>
    <w:rsid w:val="00EF4732"/>
  </w:rsids>
  <m:mathPr>
    <m:mathFont m:val="Zapf Dingba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929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MediumGrid31">
    <w:name w:val="Medium Grid 31"/>
    <w:basedOn w:val="TableNormal"/>
    <w:uiPriority w:val="69"/>
    <w:rsid w:val="0084750F"/>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Grid-Accent11">
    <w:name w:val="Light Grid - Accent 11"/>
    <w:basedOn w:val="TableNormal"/>
    <w:uiPriority w:val="62"/>
    <w:rsid w:val="0084750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rsid w:val="0084750F"/>
    <w:rPr>
      <w:color w:val="0000FF"/>
      <w:u w:val="single"/>
    </w:rPr>
  </w:style>
</w:styles>
</file>

<file path=word/webSettings.xml><?xml version="1.0" encoding="utf-8"?>
<w:webSettings xmlns:r="http://schemas.openxmlformats.org/officeDocument/2006/relationships" xmlns:w="http://schemas.openxmlformats.org/wordprocessingml/2006/main">
  <w:divs>
    <w:div w:id="866991779">
      <w:bodyDiv w:val="1"/>
      <w:marLeft w:val="0"/>
      <w:marRight w:val="0"/>
      <w:marTop w:val="0"/>
      <w:marBottom w:val="0"/>
      <w:divBdr>
        <w:top w:val="none" w:sz="0" w:space="0" w:color="auto"/>
        <w:left w:val="none" w:sz="0" w:space="0" w:color="auto"/>
        <w:bottom w:val="none" w:sz="0" w:space="0" w:color="auto"/>
        <w:right w:val="none" w:sz="0" w:space="0" w:color="auto"/>
      </w:divBdr>
    </w:div>
    <w:div w:id="1381974815">
      <w:bodyDiv w:val="1"/>
      <w:marLeft w:val="0"/>
      <w:marRight w:val="0"/>
      <w:marTop w:val="0"/>
      <w:marBottom w:val="0"/>
      <w:divBdr>
        <w:top w:val="none" w:sz="0" w:space="0" w:color="auto"/>
        <w:left w:val="none" w:sz="0" w:space="0" w:color="auto"/>
        <w:bottom w:val="none" w:sz="0" w:space="0" w:color="auto"/>
        <w:right w:val="none" w:sz="0" w:space="0" w:color="auto"/>
      </w:divBdr>
    </w:div>
    <w:div w:id="2079745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310</Words>
  <Characters>1772</Characters>
  <Application>Microsoft Macintosh Word</Application>
  <DocSecurity>0</DocSecurity>
  <Lines>14</Lines>
  <Paragraphs>3</Paragraphs>
  <ScaleCrop>false</ScaleCrop>
  <Company>Loyola University Chicago</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Brienne Moore</dc:creator>
  <cp:keywords/>
  <cp:lastModifiedBy>Julie Hines-Lyman</cp:lastModifiedBy>
  <cp:revision>6</cp:revision>
  <dcterms:created xsi:type="dcterms:W3CDTF">2014-07-17T19:12:00Z</dcterms:created>
  <dcterms:modified xsi:type="dcterms:W3CDTF">2014-07-18T16:03:00Z</dcterms:modified>
</cp:coreProperties>
</file>